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0D002" w14:textId="7E7C751B" w:rsidR="00D26039" w:rsidRPr="00796D13" w:rsidRDefault="00D26039" w:rsidP="00ED7EFC">
      <w:pPr>
        <w:pStyle w:val="Brezrazmikov"/>
        <w:rPr>
          <w:rFonts w:asciiTheme="majorHAnsi" w:hAnsiTheme="majorHAnsi" w:cstheme="majorHAnsi"/>
          <w:b/>
          <w:sz w:val="24"/>
          <w:szCs w:val="24"/>
        </w:rPr>
      </w:pPr>
      <w:r w:rsidRPr="00796D13">
        <w:rPr>
          <w:rFonts w:asciiTheme="majorHAnsi" w:hAnsiTheme="majorHAnsi" w:cstheme="majorHAnsi"/>
          <w:b/>
          <w:sz w:val="24"/>
          <w:szCs w:val="24"/>
        </w:rPr>
        <w:t>Vabilo na brezplačno delavnico</w:t>
      </w:r>
    </w:p>
    <w:p w14:paraId="2D1CA6D6" w14:textId="77777777" w:rsidR="00D26039" w:rsidRPr="00796D13" w:rsidRDefault="00D26039" w:rsidP="00796D13">
      <w:pPr>
        <w:pStyle w:val="Brezrazmikov"/>
        <w:jc w:val="center"/>
        <w:rPr>
          <w:rFonts w:asciiTheme="majorHAnsi" w:hAnsiTheme="majorHAnsi" w:cstheme="majorHAnsi"/>
          <w:color w:val="1F4E79"/>
          <w:sz w:val="24"/>
          <w:szCs w:val="24"/>
        </w:rPr>
      </w:pPr>
    </w:p>
    <w:p w14:paraId="7248EFA6" w14:textId="6D482AB3" w:rsidR="00D26039" w:rsidRPr="00796D13" w:rsidRDefault="00D26039" w:rsidP="00ED7EFC">
      <w:pPr>
        <w:pStyle w:val="Brezrazmikov"/>
        <w:rPr>
          <w:rFonts w:asciiTheme="majorHAnsi" w:hAnsiTheme="majorHAnsi" w:cstheme="majorHAnsi"/>
          <w:b/>
          <w:color w:val="1F4E79"/>
          <w:sz w:val="28"/>
          <w:szCs w:val="28"/>
        </w:rPr>
      </w:pPr>
      <w:r w:rsidRPr="00796D13">
        <w:rPr>
          <w:rFonts w:asciiTheme="majorHAnsi" w:hAnsiTheme="majorHAnsi" w:cstheme="majorHAnsi"/>
          <w:b/>
          <w:color w:val="1F4E79"/>
          <w:sz w:val="28"/>
          <w:szCs w:val="28"/>
        </w:rPr>
        <w:t>Dostopnost prostora, storitev in informacij za vse</w:t>
      </w:r>
    </w:p>
    <w:p w14:paraId="318B5374" w14:textId="40ADD54B" w:rsidR="00D26039" w:rsidRPr="00796D13" w:rsidRDefault="00D26039" w:rsidP="00796D13">
      <w:pPr>
        <w:pStyle w:val="Brezrazmikov"/>
        <w:rPr>
          <w:rFonts w:asciiTheme="majorHAnsi" w:hAnsiTheme="majorHAnsi" w:cstheme="majorHAnsi"/>
          <w:color w:val="1F4E79"/>
          <w:sz w:val="24"/>
          <w:szCs w:val="24"/>
        </w:rPr>
      </w:pPr>
    </w:p>
    <w:p w14:paraId="692E4604" w14:textId="68F173BF" w:rsidR="00D26039" w:rsidRPr="00796D13" w:rsidRDefault="00D26039"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 xml:space="preserve">V letu 2025 stopi v veljavo določba Zakona o izenačevanju možnosti invalidov, ki zavezuje vse upravljalce/lastnike objektov v javni rabi (tudi hotele, gostinske obrate itd.), da zagotovijo dostop do prostorov, informacij in storitev vsem ljudem ne glede na njihovo oviranost. </w:t>
      </w:r>
    </w:p>
    <w:p w14:paraId="11F25403" w14:textId="77777777" w:rsidR="00D26039" w:rsidRPr="00796D13" w:rsidRDefault="00D26039" w:rsidP="00796D13">
      <w:pPr>
        <w:pStyle w:val="Brezrazmikov"/>
        <w:rPr>
          <w:rFonts w:asciiTheme="majorHAnsi" w:hAnsiTheme="majorHAnsi" w:cstheme="majorHAnsi"/>
          <w:sz w:val="24"/>
          <w:szCs w:val="24"/>
        </w:rPr>
      </w:pPr>
    </w:p>
    <w:p w14:paraId="67DC686C" w14:textId="6E5662DE" w:rsidR="00D26039" w:rsidRPr="00796D13" w:rsidRDefault="00D26039"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Vsi, ki jih ta določba naslavlja, se zato vse pogosteje soočajo z dilemami, kako zagotoviti dostopnost, še posebej v starejših objektih, kjer je omejitev veliko in so pogosto potrebni kompromisi. Na predavanju bodo predstavljene osnove, ki jih je treba upoštevati pri izvajanju ukrepov s področja dostopnosti, ki jih zahteva zakonodaja. Predstavljeni bodo najpogostejši izzivi, ki se pojavljajo pri opremljanju novih prostorov, pri selitvah, pri naročanju projektov za prenovo prostorov in podobno. Poslušalci bodo izvedeli na kaj je treba biti pozoren tudi pri izvajanju ukrepov za izboljšanje dostopnosti, pri izbiri izvajalcev ukrepov ter pri nabavi posebne opreme za izboljšanje dostopnosti.</w:t>
      </w:r>
    </w:p>
    <w:p w14:paraId="23F66F0E" w14:textId="77777777" w:rsidR="00D26039" w:rsidRPr="00796D13" w:rsidRDefault="00D26039" w:rsidP="00796D13">
      <w:pPr>
        <w:pStyle w:val="Brezrazmikov"/>
        <w:rPr>
          <w:rFonts w:asciiTheme="majorHAnsi" w:hAnsiTheme="majorHAnsi" w:cstheme="majorHAnsi"/>
          <w:color w:val="1F4E79"/>
          <w:sz w:val="24"/>
          <w:szCs w:val="24"/>
        </w:rPr>
      </w:pPr>
    </w:p>
    <w:p w14:paraId="78C5B768" w14:textId="77777777" w:rsidR="00D26039" w:rsidRPr="00796D13" w:rsidRDefault="00D26039" w:rsidP="00796D13">
      <w:pPr>
        <w:pStyle w:val="Brezrazmikov"/>
        <w:rPr>
          <w:rFonts w:asciiTheme="majorHAnsi" w:hAnsiTheme="majorHAnsi" w:cstheme="majorHAnsi"/>
          <w:b/>
          <w:color w:val="1F4E79"/>
          <w:sz w:val="24"/>
          <w:szCs w:val="24"/>
        </w:rPr>
      </w:pPr>
      <w:r w:rsidRPr="00796D13">
        <w:rPr>
          <w:rFonts w:asciiTheme="majorHAnsi" w:hAnsiTheme="majorHAnsi" w:cstheme="majorHAnsi"/>
          <w:b/>
          <w:color w:val="1F4E79"/>
          <w:sz w:val="24"/>
          <w:szCs w:val="24"/>
        </w:rPr>
        <w:t xml:space="preserve">Lokacija in datum </w:t>
      </w:r>
    </w:p>
    <w:p w14:paraId="541A01D9" w14:textId="78123A60" w:rsidR="00D26039" w:rsidRPr="00796D13" w:rsidRDefault="00D26039" w:rsidP="003B0370">
      <w:pPr>
        <w:pStyle w:val="Brezrazmikov"/>
        <w:rPr>
          <w:rFonts w:asciiTheme="majorHAnsi" w:hAnsiTheme="majorHAnsi" w:cstheme="majorHAnsi"/>
          <w:sz w:val="24"/>
          <w:szCs w:val="24"/>
        </w:rPr>
      </w:pPr>
      <w:r w:rsidRPr="003B0370">
        <w:rPr>
          <w:rFonts w:asciiTheme="majorHAnsi" w:hAnsiTheme="majorHAnsi" w:cstheme="majorHAnsi"/>
          <w:b/>
          <w:sz w:val="24"/>
          <w:szCs w:val="24"/>
        </w:rPr>
        <w:t xml:space="preserve">Lokacija: </w:t>
      </w:r>
      <w:r w:rsidR="003B0370" w:rsidRPr="003B0370">
        <w:rPr>
          <w:rFonts w:asciiTheme="majorHAnsi" w:hAnsiTheme="majorHAnsi" w:cstheme="majorHAnsi"/>
          <w:sz w:val="24"/>
          <w:szCs w:val="24"/>
        </w:rPr>
        <w:t>Območna obrtno-podjetniška zbornica Ajdovščina</w:t>
      </w:r>
      <w:r w:rsidR="003B0370">
        <w:rPr>
          <w:rFonts w:asciiTheme="majorHAnsi" w:hAnsiTheme="majorHAnsi" w:cstheme="majorHAnsi"/>
          <w:sz w:val="24"/>
          <w:szCs w:val="24"/>
        </w:rPr>
        <w:t xml:space="preserve">, </w:t>
      </w:r>
      <w:r w:rsidR="003B0370" w:rsidRPr="003B0370">
        <w:rPr>
          <w:rFonts w:asciiTheme="majorHAnsi" w:hAnsiTheme="majorHAnsi" w:cstheme="majorHAnsi"/>
          <w:sz w:val="24"/>
          <w:szCs w:val="24"/>
        </w:rPr>
        <w:t>Vipavska cesta 4</w:t>
      </w:r>
      <w:r w:rsidR="003B0370">
        <w:rPr>
          <w:rFonts w:asciiTheme="majorHAnsi" w:hAnsiTheme="majorHAnsi" w:cstheme="majorHAnsi"/>
          <w:sz w:val="24"/>
          <w:szCs w:val="24"/>
        </w:rPr>
        <w:t>, 5270     Ajdovščina; mala sejna soba</w:t>
      </w:r>
    </w:p>
    <w:p w14:paraId="04C5BF6C" w14:textId="6F2B2F48" w:rsidR="00D26039" w:rsidRPr="00796D13" w:rsidRDefault="00D26039" w:rsidP="00796D13">
      <w:pPr>
        <w:pStyle w:val="Brezrazmikov"/>
        <w:rPr>
          <w:rFonts w:asciiTheme="majorHAnsi" w:hAnsiTheme="majorHAnsi" w:cstheme="majorHAnsi"/>
          <w:sz w:val="24"/>
          <w:szCs w:val="24"/>
        </w:rPr>
      </w:pPr>
      <w:r w:rsidRPr="003B0370">
        <w:rPr>
          <w:rFonts w:asciiTheme="majorHAnsi" w:hAnsiTheme="majorHAnsi" w:cstheme="majorHAnsi"/>
          <w:b/>
          <w:sz w:val="24"/>
          <w:szCs w:val="24"/>
        </w:rPr>
        <w:t>Datum:</w:t>
      </w:r>
      <w:r w:rsidRPr="00796D13">
        <w:rPr>
          <w:rFonts w:asciiTheme="majorHAnsi" w:hAnsiTheme="majorHAnsi" w:cstheme="majorHAnsi"/>
          <w:sz w:val="24"/>
          <w:szCs w:val="24"/>
        </w:rPr>
        <w:t xml:space="preserve"> 26</w:t>
      </w:r>
      <w:r w:rsidR="00796D13">
        <w:rPr>
          <w:rFonts w:asciiTheme="majorHAnsi" w:hAnsiTheme="majorHAnsi" w:cstheme="majorHAnsi"/>
          <w:sz w:val="24"/>
          <w:szCs w:val="24"/>
        </w:rPr>
        <w:t xml:space="preserve">. </w:t>
      </w:r>
      <w:r w:rsidRPr="00796D13">
        <w:rPr>
          <w:rFonts w:asciiTheme="majorHAnsi" w:hAnsiTheme="majorHAnsi" w:cstheme="majorHAnsi"/>
          <w:sz w:val="24"/>
          <w:szCs w:val="24"/>
        </w:rPr>
        <w:t>3. 2024 ob 16.</w:t>
      </w:r>
      <w:r w:rsidR="00796D13" w:rsidRPr="00796D13">
        <w:rPr>
          <w:rFonts w:asciiTheme="majorHAnsi" w:hAnsiTheme="majorHAnsi" w:cstheme="majorHAnsi"/>
          <w:sz w:val="24"/>
          <w:szCs w:val="24"/>
        </w:rPr>
        <w:t>15</w:t>
      </w:r>
      <w:r w:rsidRPr="00796D13">
        <w:rPr>
          <w:rFonts w:asciiTheme="majorHAnsi" w:hAnsiTheme="majorHAnsi" w:cstheme="majorHAnsi"/>
          <w:sz w:val="24"/>
          <w:szCs w:val="24"/>
        </w:rPr>
        <w:t xml:space="preserve"> </w:t>
      </w:r>
    </w:p>
    <w:p w14:paraId="314D40B1" w14:textId="44D2416D" w:rsidR="00D26039" w:rsidRPr="00796D13" w:rsidRDefault="00D26039" w:rsidP="00796D13">
      <w:pPr>
        <w:pStyle w:val="Brezrazmikov"/>
        <w:rPr>
          <w:rFonts w:asciiTheme="majorHAnsi" w:hAnsiTheme="majorHAnsi" w:cstheme="majorHAnsi"/>
          <w:sz w:val="24"/>
          <w:szCs w:val="24"/>
        </w:rPr>
      </w:pPr>
      <w:r w:rsidRPr="003B0370">
        <w:rPr>
          <w:rFonts w:asciiTheme="majorHAnsi" w:hAnsiTheme="majorHAnsi" w:cstheme="majorHAnsi"/>
          <w:b/>
          <w:sz w:val="24"/>
          <w:szCs w:val="24"/>
        </w:rPr>
        <w:t xml:space="preserve">Izvedba: </w:t>
      </w:r>
      <w:r w:rsidRPr="00796D13">
        <w:rPr>
          <w:rFonts w:asciiTheme="majorHAnsi" w:hAnsiTheme="majorHAnsi" w:cstheme="majorHAnsi"/>
          <w:sz w:val="24"/>
          <w:szCs w:val="24"/>
        </w:rPr>
        <w:t xml:space="preserve">delavnica bo izvedena v živo </w:t>
      </w:r>
    </w:p>
    <w:p w14:paraId="6FBB0C9C" w14:textId="77777777" w:rsidR="00D26039" w:rsidRPr="00796D13" w:rsidRDefault="00D26039" w:rsidP="00796D13">
      <w:pPr>
        <w:pStyle w:val="Brezrazmikov"/>
        <w:rPr>
          <w:rFonts w:asciiTheme="majorHAnsi" w:hAnsiTheme="majorHAnsi" w:cstheme="majorHAnsi"/>
          <w:sz w:val="24"/>
          <w:szCs w:val="24"/>
        </w:rPr>
      </w:pPr>
    </w:p>
    <w:tbl>
      <w:tblPr>
        <w:tblStyle w:val="Tabelamrea"/>
        <w:tblW w:w="0" w:type="auto"/>
        <w:tblLook w:val="04A0" w:firstRow="1" w:lastRow="0" w:firstColumn="1" w:lastColumn="0" w:noHBand="0" w:noVBand="1"/>
      </w:tblPr>
      <w:tblGrid>
        <w:gridCol w:w="988"/>
        <w:gridCol w:w="3685"/>
      </w:tblGrid>
      <w:tr w:rsidR="00796D13" w:rsidRPr="00796D13" w14:paraId="5E185AA4" w14:textId="77777777" w:rsidTr="00796D13">
        <w:tc>
          <w:tcPr>
            <w:tcW w:w="4673" w:type="dxa"/>
            <w:gridSpan w:val="2"/>
          </w:tcPr>
          <w:p w14:paraId="1BC7E13B" w14:textId="0A240937" w:rsidR="00796D13" w:rsidRPr="00796D13" w:rsidRDefault="00DA1E6A" w:rsidP="00796D13">
            <w:pPr>
              <w:pStyle w:val="Brezrazmikov"/>
              <w:rPr>
                <w:rFonts w:asciiTheme="majorHAnsi" w:hAnsiTheme="majorHAnsi" w:cstheme="majorHAnsi"/>
                <w:b/>
                <w:color w:val="1F4E79"/>
                <w:sz w:val="24"/>
                <w:szCs w:val="24"/>
              </w:rPr>
            </w:pPr>
            <w:r>
              <w:rPr>
                <w:rFonts w:asciiTheme="majorHAnsi" w:hAnsiTheme="majorHAnsi" w:cstheme="majorHAnsi"/>
                <w:b/>
                <w:color w:val="1F4E79"/>
                <w:sz w:val="24"/>
                <w:szCs w:val="24"/>
              </w:rPr>
              <w:t>Program delavnice</w:t>
            </w:r>
          </w:p>
        </w:tc>
      </w:tr>
      <w:tr w:rsidR="00796D13" w:rsidRPr="00796D13" w14:paraId="0E65FDD9" w14:textId="77777777" w:rsidTr="00796D13">
        <w:tc>
          <w:tcPr>
            <w:tcW w:w="988" w:type="dxa"/>
            <w:shd w:val="clear" w:color="auto" w:fill="auto"/>
          </w:tcPr>
          <w:p w14:paraId="675A26FC" w14:textId="53E11616" w:rsidR="00796D13" w:rsidRPr="00796D13" w:rsidRDefault="00796D13"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16.15</w:t>
            </w:r>
          </w:p>
        </w:tc>
        <w:tc>
          <w:tcPr>
            <w:tcW w:w="3685" w:type="dxa"/>
            <w:shd w:val="clear" w:color="auto" w:fill="auto"/>
          </w:tcPr>
          <w:p w14:paraId="0896707C" w14:textId="773CE490" w:rsidR="00796D13" w:rsidRPr="00796D13" w:rsidRDefault="00796D13"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Prihod udeležencev in registracija</w:t>
            </w:r>
          </w:p>
        </w:tc>
      </w:tr>
      <w:tr w:rsidR="00796D13" w:rsidRPr="00796D13" w14:paraId="50F0049D" w14:textId="77777777" w:rsidTr="00796D13">
        <w:tc>
          <w:tcPr>
            <w:tcW w:w="988" w:type="dxa"/>
            <w:shd w:val="clear" w:color="auto" w:fill="auto"/>
          </w:tcPr>
          <w:p w14:paraId="79C8152B" w14:textId="38807768" w:rsidR="00796D13" w:rsidRPr="00796D13" w:rsidRDefault="00796D13"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16.30</w:t>
            </w:r>
          </w:p>
        </w:tc>
        <w:tc>
          <w:tcPr>
            <w:tcW w:w="3685" w:type="dxa"/>
            <w:shd w:val="clear" w:color="auto" w:fill="auto"/>
          </w:tcPr>
          <w:p w14:paraId="0BE0FA53" w14:textId="4CB89AE2" w:rsidR="00796D13" w:rsidRPr="00796D13" w:rsidRDefault="00796D13"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Predavanje</w:t>
            </w:r>
          </w:p>
        </w:tc>
      </w:tr>
      <w:tr w:rsidR="00796D13" w:rsidRPr="00796D13" w14:paraId="7614784C" w14:textId="77777777" w:rsidTr="00796D13">
        <w:tc>
          <w:tcPr>
            <w:tcW w:w="988" w:type="dxa"/>
            <w:shd w:val="clear" w:color="auto" w:fill="auto"/>
          </w:tcPr>
          <w:p w14:paraId="22EDD94C" w14:textId="0E92EBD3" w:rsidR="00796D13" w:rsidRPr="00796D13" w:rsidRDefault="00796D13"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17.45</w:t>
            </w:r>
          </w:p>
        </w:tc>
        <w:tc>
          <w:tcPr>
            <w:tcW w:w="3685" w:type="dxa"/>
            <w:shd w:val="clear" w:color="auto" w:fill="auto"/>
          </w:tcPr>
          <w:p w14:paraId="19B5FF6B" w14:textId="1AFB05D4" w:rsidR="00796D13" w:rsidRPr="00796D13" w:rsidRDefault="00796D13" w:rsidP="00796D13">
            <w:pPr>
              <w:pStyle w:val="Brezrazmikov"/>
              <w:rPr>
                <w:rFonts w:asciiTheme="majorHAnsi" w:hAnsiTheme="majorHAnsi" w:cstheme="majorHAnsi"/>
                <w:sz w:val="24"/>
                <w:szCs w:val="24"/>
              </w:rPr>
            </w:pPr>
            <w:r w:rsidRPr="00796D13">
              <w:rPr>
                <w:rFonts w:asciiTheme="majorHAnsi" w:hAnsiTheme="majorHAnsi" w:cstheme="majorHAnsi"/>
                <w:sz w:val="24"/>
                <w:szCs w:val="24"/>
              </w:rPr>
              <w:t>Čas za razpravo in zaključek</w:t>
            </w:r>
          </w:p>
        </w:tc>
      </w:tr>
    </w:tbl>
    <w:p w14:paraId="29613416" w14:textId="77777777" w:rsidR="00796D13" w:rsidRPr="00796D13" w:rsidRDefault="00796D13" w:rsidP="00796D13">
      <w:pPr>
        <w:pStyle w:val="Brezrazmikov"/>
        <w:rPr>
          <w:rFonts w:asciiTheme="majorHAnsi" w:hAnsiTheme="majorHAnsi" w:cstheme="majorHAnsi"/>
          <w:sz w:val="24"/>
          <w:szCs w:val="24"/>
          <w:highlight w:val="yellow"/>
        </w:rPr>
      </w:pPr>
    </w:p>
    <w:p w14:paraId="1E0400BC" w14:textId="77476A8C" w:rsidR="00D26039" w:rsidRPr="00796D13" w:rsidRDefault="00D26039" w:rsidP="00796D13">
      <w:pPr>
        <w:pStyle w:val="Brezrazmikov"/>
        <w:rPr>
          <w:rFonts w:asciiTheme="majorHAnsi" w:eastAsia="Times New Roman" w:hAnsiTheme="majorHAnsi" w:cstheme="majorHAnsi"/>
          <w:b/>
          <w:sz w:val="24"/>
          <w:szCs w:val="24"/>
        </w:rPr>
      </w:pPr>
      <w:r w:rsidRPr="00796D13">
        <w:rPr>
          <w:rFonts w:asciiTheme="majorHAnsi" w:eastAsia="Times New Roman" w:hAnsiTheme="majorHAnsi" w:cstheme="majorHAnsi"/>
          <w:b/>
          <w:color w:val="16568D"/>
          <w:sz w:val="24"/>
          <w:szCs w:val="24"/>
        </w:rPr>
        <w:t>Prijava na delavnico</w:t>
      </w:r>
      <w:r w:rsidR="00796D13" w:rsidRPr="00796D13">
        <w:rPr>
          <w:rFonts w:asciiTheme="majorHAnsi" w:eastAsia="Times New Roman" w:hAnsiTheme="majorHAnsi" w:cstheme="majorHAnsi"/>
          <w:b/>
          <w:color w:val="16568D"/>
          <w:sz w:val="24"/>
          <w:szCs w:val="24"/>
        </w:rPr>
        <w:t>:</w:t>
      </w:r>
    </w:p>
    <w:p w14:paraId="1A9CF0DC" w14:textId="23823D34" w:rsidR="00D26039" w:rsidRDefault="00D26039" w:rsidP="00796D13">
      <w:pPr>
        <w:pStyle w:val="Brezrazmikov"/>
        <w:rPr>
          <w:rFonts w:asciiTheme="majorHAnsi" w:hAnsiTheme="majorHAnsi" w:cstheme="majorHAnsi"/>
          <w:color w:val="434343"/>
          <w:sz w:val="24"/>
          <w:szCs w:val="24"/>
        </w:rPr>
      </w:pPr>
      <w:r w:rsidRPr="00796D13">
        <w:rPr>
          <w:rFonts w:asciiTheme="majorHAnsi" w:hAnsiTheme="majorHAnsi" w:cstheme="majorHAnsi"/>
          <w:color w:val="434343"/>
          <w:sz w:val="24"/>
          <w:szCs w:val="24"/>
        </w:rPr>
        <w:t xml:space="preserve">Prijave sprejemamo na e-naslov: </w:t>
      </w:r>
      <w:hyperlink r:id="rId8" w:history="1">
        <w:r w:rsidRPr="00796D13">
          <w:rPr>
            <w:rStyle w:val="Hiperpovezava"/>
            <w:rFonts w:asciiTheme="majorHAnsi" w:hAnsiTheme="majorHAnsi" w:cstheme="majorHAnsi"/>
            <w:sz w:val="24"/>
            <w:szCs w:val="24"/>
          </w:rPr>
          <w:t>veronika.koren@ajdovscina.si</w:t>
        </w:r>
      </w:hyperlink>
      <w:r w:rsidRPr="00796D13">
        <w:rPr>
          <w:rFonts w:asciiTheme="majorHAnsi" w:hAnsiTheme="majorHAnsi" w:cstheme="majorHAnsi"/>
          <w:color w:val="434343"/>
          <w:sz w:val="24"/>
          <w:szCs w:val="24"/>
        </w:rPr>
        <w:t xml:space="preserve"> ali na telefonsko številko: 070 538 238</w:t>
      </w:r>
      <w:r w:rsidR="00DA1E6A">
        <w:rPr>
          <w:rFonts w:asciiTheme="majorHAnsi" w:hAnsiTheme="majorHAnsi" w:cstheme="majorHAnsi"/>
          <w:color w:val="434343"/>
          <w:sz w:val="24"/>
          <w:szCs w:val="24"/>
        </w:rPr>
        <w:t>.</w:t>
      </w:r>
      <w:bookmarkStart w:id="0" w:name="_GoBack"/>
      <w:bookmarkEnd w:id="0"/>
    </w:p>
    <w:p w14:paraId="79569109" w14:textId="77777777" w:rsidR="00796D13" w:rsidRPr="00796D13" w:rsidRDefault="00796D13" w:rsidP="00796D13">
      <w:pPr>
        <w:pStyle w:val="Brezrazmikov"/>
        <w:rPr>
          <w:rFonts w:asciiTheme="majorHAnsi" w:hAnsiTheme="majorHAnsi" w:cstheme="majorHAnsi"/>
          <w:sz w:val="24"/>
          <w:szCs w:val="24"/>
        </w:rPr>
      </w:pPr>
    </w:p>
    <w:p w14:paraId="11D0E31E" w14:textId="6C5FE1C6" w:rsidR="00D26039" w:rsidRPr="00796D13" w:rsidRDefault="00D26039" w:rsidP="00796D13">
      <w:pPr>
        <w:pStyle w:val="Brezrazmikov"/>
        <w:rPr>
          <w:rFonts w:asciiTheme="majorHAnsi" w:hAnsiTheme="majorHAnsi" w:cstheme="majorHAnsi"/>
          <w:color w:val="434343"/>
          <w:sz w:val="24"/>
          <w:szCs w:val="24"/>
        </w:rPr>
      </w:pPr>
      <w:r w:rsidRPr="00DA1E6A">
        <w:rPr>
          <w:rFonts w:asciiTheme="majorHAnsi" w:hAnsiTheme="majorHAnsi" w:cstheme="majorHAnsi"/>
          <w:b/>
          <w:color w:val="2F5496" w:themeColor="accent1" w:themeShade="BF"/>
          <w:sz w:val="24"/>
          <w:szCs w:val="24"/>
        </w:rPr>
        <w:t>Rok za prijavo:</w:t>
      </w:r>
      <w:r w:rsidRPr="00DA1E6A">
        <w:rPr>
          <w:rFonts w:asciiTheme="majorHAnsi" w:hAnsiTheme="majorHAnsi" w:cstheme="majorHAnsi"/>
          <w:color w:val="2F5496" w:themeColor="accent1" w:themeShade="BF"/>
          <w:sz w:val="24"/>
          <w:szCs w:val="24"/>
        </w:rPr>
        <w:tab/>
      </w:r>
      <w:r w:rsidR="00132104" w:rsidRPr="00796D13">
        <w:rPr>
          <w:rFonts w:asciiTheme="majorHAnsi" w:hAnsiTheme="majorHAnsi" w:cstheme="majorHAnsi"/>
          <w:color w:val="434343"/>
          <w:sz w:val="24"/>
          <w:szCs w:val="24"/>
        </w:rPr>
        <w:t xml:space="preserve"> </w:t>
      </w:r>
      <w:r w:rsidRPr="00796D13">
        <w:rPr>
          <w:rFonts w:asciiTheme="majorHAnsi" w:hAnsiTheme="majorHAnsi" w:cstheme="majorHAnsi"/>
          <w:color w:val="434343"/>
          <w:sz w:val="24"/>
          <w:szCs w:val="24"/>
        </w:rPr>
        <w:t>25. 3. 2024</w:t>
      </w:r>
    </w:p>
    <w:p w14:paraId="269ACE87" w14:textId="5672AC89" w:rsidR="00796D13" w:rsidRDefault="00796D13" w:rsidP="00796D13">
      <w:pPr>
        <w:pStyle w:val="Brezrazmikov"/>
        <w:rPr>
          <w:rFonts w:asciiTheme="majorHAnsi" w:hAnsiTheme="majorHAnsi" w:cstheme="majorHAnsi"/>
          <w:color w:val="434343"/>
          <w:sz w:val="24"/>
          <w:szCs w:val="24"/>
        </w:rPr>
      </w:pPr>
    </w:p>
    <w:p w14:paraId="0851E9E7" w14:textId="4986E622" w:rsidR="00DA1E6A" w:rsidRDefault="00DA1E6A" w:rsidP="00796D13">
      <w:pPr>
        <w:pStyle w:val="Brezrazmikov"/>
        <w:rPr>
          <w:rFonts w:asciiTheme="majorHAnsi" w:hAnsiTheme="majorHAnsi" w:cstheme="majorHAnsi"/>
          <w:color w:val="434343"/>
          <w:sz w:val="24"/>
          <w:szCs w:val="24"/>
        </w:rPr>
      </w:pPr>
    </w:p>
    <w:p w14:paraId="57378E6D" w14:textId="77777777" w:rsidR="00DA1E6A" w:rsidRPr="00796D13" w:rsidRDefault="00DA1E6A" w:rsidP="00796D13">
      <w:pPr>
        <w:pStyle w:val="Brezrazmikov"/>
        <w:rPr>
          <w:rFonts w:asciiTheme="majorHAnsi" w:hAnsiTheme="majorHAnsi" w:cstheme="majorHAnsi"/>
          <w:color w:val="434343"/>
          <w:sz w:val="24"/>
          <w:szCs w:val="24"/>
        </w:rPr>
      </w:pPr>
    </w:p>
    <w:p w14:paraId="1239B8B4" w14:textId="0495D221" w:rsidR="00D26039" w:rsidRDefault="00D26039" w:rsidP="00796D13">
      <w:pPr>
        <w:pStyle w:val="Brezrazmikov"/>
        <w:jc w:val="center"/>
        <w:rPr>
          <w:rFonts w:asciiTheme="majorHAnsi" w:hAnsiTheme="majorHAnsi" w:cstheme="majorHAnsi"/>
          <w:color w:val="434343"/>
          <w:sz w:val="24"/>
          <w:szCs w:val="24"/>
        </w:rPr>
      </w:pPr>
      <w:r w:rsidRPr="00796D13">
        <w:rPr>
          <w:rFonts w:asciiTheme="majorHAnsi" w:hAnsiTheme="majorHAnsi" w:cstheme="majorHAnsi"/>
          <w:color w:val="434343"/>
          <w:sz w:val="24"/>
          <w:szCs w:val="24"/>
        </w:rPr>
        <w:t>Vabljeni, da se nam pridružite.</w:t>
      </w:r>
    </w:p>
    <w:p w14:paraId="02AB01C0" w14:textId="77777777" w:rsidR="00DA1E6A" w:rsidRPr="00796D13" w:rsidRDefault="00DA1E6A" w:rsidP="00796D13">
      <w:pPr>
        <w:pStyle w:val="Brezrazmikov"/>
        <w:jc w:val="center"/>
        <w:rPr>
          <w:rFonts w:asciiTheme="majorHAnsi" w:hAnsiTheme="majorHAnsi" w:cstheme="majorHAnsi"/>
          <w:color w:val="434343"/>
          <w:sz w:val="24"/>
          <w:szCs w:val="24"/>
        </w:rPr>
      </w:pPr>
    </w:p>
    <w:p w14:paraId="4B6F797A" w14:textId="77777777" w:rsidR="00D26039" w:rsidRPr="00796D13" w:rsidRDefault="00D26039" w:rsidP="00796D13">
      <w:pPr>
        <w:pStyle w:val="Brezrazmikov"/>
        <w:jc w:val="center"/>
        <w:rPr>
          <w:rFonts w:asciiTheme="majorHAnsi" w:hAnsiTheme="majorHAnsi" w:cstheme="majorHAnsi"/>
          <w:color w:val="434343"/>
          <w:sz w:val="24"/>
          <w:szCs w:val="24"/>
        </w:rPr>
      </w:pPr>
      <w:r w:rsidRPr="00796D13">
        <w:rPr>
          <w:rFonts w:asciiTheme="majorHAnsi" w:hAnsiTheme="majorHAnsi" w:cstheme="majorHAnsi"/>
          <w:color w:val="434343"/>
          <w:sz w:val="24"/>
          <w:szCs w:val="24"/>
        </w:rPr>
        <w:t>Regijska razvojna agencija ROD Ajdovščina</w:t>
      </w:r>
    </w:p>
    <w:p w14:paraId="0E941DFB" w14:textId="77777777" w:rsidR="00D26039" w:rsidRPr="00796D13" w:rsidRDefault="00D26039" w:rsidP="00796D13">
      <w:pPr>
        <w:pStyle w:val="Brezrazmikov"/>
        <w:jc w:val="center"/>
        <w:rPr>
          <w:rFonts w:asciiTheme="majorHAnsi" w:hAnsiTheme="majorHAnsi" w:cstheme="majorHAnsi"/>
          <w:color w:val="434343"/>
          <w:sz w:val="24"/>
          <w:szCs w:val="24"/>
        </w:rPr>
      </w:pPr>
      <w:r w:rsidRPr="00796D13">
        <w:rPr>
          <w:rFonts w:asciiTheme="majorHAnsi" w:hAnsiTheme="majorHAnsi" w:cstheme="majorHAnsi"/>
          <w:color w:val="434343"/>
          <w:sz w:val="24"/>
          <w:szCs w:val="24"/>
        </w:rPr>
        <w:t>in</w:t>
      </w:r>
    </w:p>
    <w:p w14:paraId="38E058DD" w14:textId="12AD332E" w:rsidR="00382D4C" w:rsidRPr="00796D13" w:rsidRDefault="00D26039" w:rsidP="00796D13">
      <w:pPr>
        <w:pStyle w:val="Brezrazmikov"/>
        <w:jc w:val="center"/>
        <w:rPr>
          <w:rFonts w:asciiTheme="majorHAnsi" w:hAnsiTheme="majorHAnsi" w:cstheme="majorHAnsi"/>
          <w:sz w:val="24"/>
          <w:szCs w:val="24"/>
        </w:rPr>
      </w:pPr>
      <w:r w:rsidRPr="00796D13">
        <w:rPr>
          <w:rFonts w:asciiTheme="majorHAnsi" w:hAnsiTheme="majorHAnsi" w:cstheme="majorHAnsi"/>
          <w:color w:val="434343"/>
          <w:sz w:val="24"/>
          <w:szCs w:val="24"/>
        </w:rPr>
        <w:t>Občina Ajdovščina</w:t>
      </w:r>
    </w:p>
    <w:p w14:paraId="22A7557C" w14:textId="77777777" w:rsidR="00796D13" w:rsidRPr="00796D13" w:rsidRDefault="00796D13">
      <w:pPr>
        <w:pStyle w:val="Brezrazmikov"/>
        <w:rPr>
          <w:rFonts w:asciiTheme="majorHAnsi" w:hAnsiTheme="majorHAnsi" w:cstheme="majorHAnsi"/>
          <w:sz w:val="24"/>
          <w:szCs w:val="24"/>
        </w:rPr>
      </w:pPr>
    </w:p>
    <w:sectPr w:rsidR="00796D13" w:rsidRPr="00796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BC74" w14:textId="77777777" w:rsidR="003471F4" w:rsidRDefault="003471F4" w:rsidP="00FE68E9">
      <w:pPr>
        <w:spacing w:after="0" w:line="240" w:lineRule="auto"/>
      </w:pPr>
      <w:r>
        <w:separator/>
      </w:r>
    </w:p>
  </w:endnote>
  <w:endnote w:type="continuationSeparator" w:id="0">
    <w:p w14:paraId="47DBEDF5" w14:textId="77777777" w:rsidR="003471F4" w:rsidRDefault="003471F4" w:rsidP="00FE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2794" w14:textId="77777777" w:rsidR="00F405F8" w:rsidRDefault="00F405F8" w:rsidP="00F405F8">
    <w:pPr>
      <w:pStyle w:val="Glava"/>
      <w:jc w:val="center"/>
      <w:rPr>
        <w:rFonts w:ascii="Arial" w:hAnsi="Arial" w:cs="Arial"/>
        <w:sz w:val="16"/>
        <w:szCs w:val="16"/>
      </w:rPr>
    </w:pPr>
    <w:r w:rsidRPr="003E766C">
      <w:rPr>
        <w:rFonts w:ascii="Arial" w:hAnsi="Arial" w:cs="Arial"/>
        <w:sz w:val="16"/>
        <w:szCs w:val="16"/>
      </w:rPr>
      <w:t>Aktivnost se izvaja v okviru operacije</w:t>
    </w:r>
    <w:r>
      <w:rPr>
        <w:rFonts w:ascii="Arial" w:hAnsi="Arial" w:cs="Arial"/>
        <w:sz w:val="16"/>
        <w:szCs w:val="16"/>
      </w:rPr>
      <w:t xml:space="preserve"> LAS NASMEH IN CVET ZA BOLJŠI SVET</w:t>
    </w:r>
    <w:r w:rsidRPr="003E766C">
      <w:rPr>
        <w:rFonts w:ascii="Arial" w:hAnsi="Arial" w:cs="Arial"/>
        <w:sz w:val="16"/>
        <w:szCs w:val="16"/>
      </w:rPr>
      <w:t xml:space="preserve">, ki jo sofinancirata Evropska unija </w:t>
    </w:r>
    <w:r>
      <w:rPr>
        <w:rFonts w:ascii="Arial" w:hAnsi="Arial" w:cs="Arial"/>
        <w:sz w:val="16"/>
        <w:szCs w:val="16"/>
      </w:rPr>
      <w:br/>
    </w:r>
    <w:r w:rsidRPr="003E766C">
      <w:rPr>
        <w:rFonts w:ascii="Arial" w:hAnsi="Arial" w:cs="Arial"/>
        <w:sz w:val="16"/>
        <w:szCs w:val="16"/>
      </w:rPr>
      <w:t>iz Evropskega kmetijskega sklada za razvoj podeželja in Republika Slovenija v okviru Programa razvoja podeželja 2014–2020/</w:t>
    </w:r>
    <w:r>
      <w:rPr>
        <w:rFonts w:ascii="Arial" w:hAnsi="Arial" w:cs="Arial"/>
        <w:sz w:val="16"/>
        <w:szCs w:val="16"/>
      </w:rPr>
      <w:t xml:space="preserve"> </w:t>
    </w:r>
    <w:r w:rsidRPr="003E766C">
      <w:rPr>
        <w:rFonts w:ascii="Arial" w:hAnsi="Arial" w:cs="Arial"/>
        <w:sz w:val="16"/>
        <w:szCs w:val="16"/>
      </w:rPr>
      <w:t>ukrep LEADER/</w:t>
    </w:r>
    <w:r>
      <w:rPr>
        <w:rFonts w:ascii="Arial" w:hAnsi="Arial" w:cs="Arial"/>
        <w:sz w:val="16"/>
        <w:szCs w:val="16"/>
      </w:rPr>
      <w:t xml:space="preserve"> </w:t>
    </w:r>
    <w:proofErr w:type="spellStart"/>
    <w:r w:rsidRPr="003E766C">
      <w:rPr>
        <w:rFonts w:ascii="Arial" w:hAnsi="Arial" w:cs="Arial"/>
        <w:sz w:val="16"/>
        <w:szCs w:val="16"/>
      </w:rPr>
      <w:t>podukrep</w:t>
    </w:r>
    <w:proofErr w:type="spellEnd"/>
    <w:r w:rsidRPr="003E766C">
      <w:rPr>
        <w:rFonts w:ascii="Arial" w:hAnsi="Arial" w:cs="Arial"/>
        <w:sz w:val="16"/>
        <w:szCs w:val="16"/>
      </w:rPr>
      <w:t xml:space="preserve"> 19.</w:t>
    </w:r>
    <w:r>
      <w:rPr>
        <w:rFonts w:ascii="Arial" w:hAnsi="Arial" w:cs="Arial"/>
        <w:sz w:val="16"/>
        <w:szCs w:val="16"/>
      </w:rPr>
      <w:t>2</w:t>
    </w:r>
  </w:p>
  <w:p w14:paraId="40D11EC0" w14:textId="77777777" w:rsidR="00F405F8" w:rsidRPr="003E766C" w:rsidRDefault="00F405F8" w:rsidP="00F405F8">
    <w:pPr>
      <w:pStyle w:val="Glava"/>
      <w:jc w:val="center"/>
      <w:rPr>
        <w:rFonts w:ascii="Arial" w:hAnsi="Arial" w:cs="Arial"/>
        <w:sz w:val="16"/>
        <w:szCs w:val="16"/>
      </w:rPr>
    </w:pPr>
  </w:p>
  <w:p w14:paraId="4880045F" w14:textId="1F7755FF" w:rsidR="00CA41A4" w:rsidRDefault="00CA41A4">
    <w:pPr>
      <w:pStyle w:val="Noga"/>
    </w:pPr>
    <w:r w:rsidRPr="00D8645A">
      <w:rPr>
        <w:noProof/>
        <w:lang w:eastAsia="sl-SI"/>
      </w:rPr>
      <w:drawing>
        <wp:inline distT="0" distB="0" distL="0" distR="0" wp14:anchorId="07672A1B" wp14:editId="1BC70F4C">
          <wp:extent cx="2066290" cy="511512"/>
          <wp:effectExtent l="0" t="0" r="0" b="3175"/>
          <wp:docPr id="374282278" name="Slika 374282278" descr="C:\Users\Urška\Documents\LAS\LAS 2021\označevanje\PRP-LEADER-EU-SLO-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ška\Documents\LAS\LAS 2021\označevanje\PRP-LEADER-EU-SLO-barvn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0127" cy="514937"/>
                  </a:xfrm>
                  <a:prstGeom prst="rect">
                    <a:avLst/>
                  </a:prstGeom>
                  <a:noFill/>
                  <a:ln>
                    <a:noFill/>
                  </a:ln>
                </pic:spPr>
              </pic:pic>
            </a:graphicData>
          </a:graphic>
        </wp:inline>
      </w:drawing>
    </w:r>
    <w:r>
      <w:t xml:space="preserve">    </w:t>
    </w:r>
    <w:r w:rsidRPr="00732CAA">
      <w:rPr>
        <w:noProof/>
        <w:lang w:eastAsia="sl-SI"/>
      </w:rPr>
      <w:drawing>
        <wp:inline distT="0" distB="0" distL="0" distR="0" wp14:anchorId="402AC8A4" wp14:editId="44600D7A">
          <wp:extent cx="999858" cy="552450"/>
          <wp:effectExtent l="0" t="0" r="0" b="0"/>
          <wp:docPr id="238035724" name="Slika 238035724" descr="C:\Users\Urška\Documents\LAS\LAS 2021\Vinar za en dan\logo 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ška\Documents\LAS\LAS 2021\Vinar za en dan\logo L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3214" cy="565355"/>
                  </a:xfrm>
                  <a:prstGeom prst="rect">
                    <a:avLst/>
                  </a:prstGeom>
                  <a:noFill/>
                  <a:ln>
                    <a:noFill/>
                  </a:ln>
                </pic:spPr>
              </pic:pic>
            </a:graphicData>
          </a:graphic>
        </wp:inline>
      </w:drawing>
    </w:r>
  </w:p>
  <w:p w14:paraId="36E6BBCE" w14:textId="51493E04" w:rsidR="00FE68E9" w:rsidRPr="00FE68E9" w:rsidRDefault="00CA41A4" w:rsidP="008C08EF">
    <w:pPr>
      <w:pStyle w:val="Noga"/>
      <w:jc w:val="center"/>
      <w:rPr>
        <w:rFonts w:ascii="Arial Narrow" w:hAnsi="Arial Narrow"/>
        <w:sz w:val="20"/>
        <w:szCs w:val="20"/>
      </w:rPr>
    </w:pPr>
    <w:r>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5E5D" w14:textId="77777777" w:rsidR="003471F4" w:rsidRDefault="003471F4" w:rsidP="00FE68E9">
      <w:pPr>
        <w:spacing w:after="0" w:line="240" w:lineRule="auto"/>
      </w:pPr>
      <w:r>
        <w:separator/>
      </w:r>
    </w:p>
  </w:footnote>
  <w:footnote w:type="continuationSeparator" w:id="0">
    <w:p w14:paraId="66186A08" w14:textId="77777777" w:rsidR="003471F4" w:rsidRDefault="003471F4" w:rsidP="00FE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8140" w14:textId="705C1756" w:rsidR="002D21E4" w:rsidRDefault="002D21E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A5895"/>
    <w:multiLevelType w:val="hybridMultilevel"/>
    <w:tmpl w:val="1344B0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701138"/>
    <w:multiLevelType w:val="hybridMultilevel"/>
    <w:tmpl w:val="FF2EA9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55A99B"/>
    <w:multiLevelType w:val="hybridMultilevel"/>
    <w:tmpl w:val="1CCA20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E9"/>
    <w:rsid w:val="000125AB"/>
    <w:rsid w:val="0009169A"/>
    <w:rsid w:val="000D603F"/>
    <w:rsid w:val="00132104"/>
    <w:rsid w:val="00183EDC"/>
    <w:rsid w:val="00197877"/>
    <w:rsid w:val="001B2AA7"/>
    <w:rsid w:val="00232488"/>
    <w:rsid w:val="002D21E4"/>
    <w:rsid w:val="002D379D"/>
    <w:rsid w:val="0031535B"/>
    <w:rsid w:val="003471F4"/>
    <w:rsid w:val="00382D4C"/>
    <w:rsid w:val="00385C7B"/>
    <w:rsid w:val="003B0370"/>
    <w:rsid w:val="003F2053"/>
    <w:rsid w:val="00415F0C"/>
    <w:rsid w:val="004A4D77"/>
    <w:rsid w:val="004C593A"/>
    <w:rsid w:val="004C5AE5"/>
    <w:rsid w:val="005038E5"/>
    <w:rsid w:val="005323EE"/>
    <w:rsid w:val="00597632"/>
    <w:rsid w:val="005B5F41"/>
    <w:rsid w:val="005F720F"/>
    <w:rsid w:val="00635931"/>
    <w:rsid w:val="00635998"/>
    <w:rsid w:val="00652529"/>
    <w:rsid w:val="00655944"/>
    <w:rsid w:val="00655C8C"/>
    <w:rsid w:val="00656E81"/>
    <w:rsid w:val="00686EF4"/>
    <w:rsid w:val="006E744F"/>
    <w:rsid w:val="00733ECB"/>
    <w:rsid w:val="007767DB"/>
    <w:rsid w:val="00796D13"/>
    <w:rsid w:val="00836255"/>
    <w:rsid w:val="00845FFA"/>
    <w:rsid w:val="008C08EF"/>
    <w:rsid w:val="009205B5"/>
    <w:rsid w:val="00A56527"/>
    <w:rsid w:val="00B23D0A"/>
    <w:rsid w:val="00B3654E"/>
    <w:rsid w:val="00B85CFC"/>
    <w:rsid w:val="00C3211F"/>
    <w:rsid w:val="00CA41A4"/>
    <w:rsid w:val="00CC61DF"/>
    <w:rsid w:val="00D26039"/>
    <w:rsid w:val="00D269A6"/>
    <w:rsid w:val="00D71EA6"/>
    <w:rsid w:val="00DA1E6A"/>
    <w:rsid w:val="00E02848"/>
    <w:rsid w:val="00E32DEE"/>
    <w:rsid w:val="00E37EE9"/>
    <w:rsid w:val="00ED2F2D"/>
    <w:rsid w:val="00ED7EFC"/>
    <w:rsid w:val="00F23EFF"/>
    <w:rsid w:val="00F3032F"/>
    <w:rsid w:val="00F405F8"/>
    <w:rsid w:val="00FA38E9"/>
    <w:rsid w:val="00FE68E9"/>
    <w:rsid w:val="00FF2703"/>
    <w:rsid w:val="00FF2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25996"/>
  <w15:chartTrackingRefBased/>
  <w15:docId w15:val="{896BA73B-DD90-4BF8-93BF-3F04F9EB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82D4C"/>
    <w:pPr>
      <w:keepNext/>
      <w:keepLines/>
      <w:spacing w:before="240" w:after="120" w:line="288" w:lineRule="auto"/>
      <w:outlineLvl w:val="0"/>
    </w:pPr>
    <w:rPr>
      <w:rFonts w:ascii="Verdana" w:eastAsiaTheme="majorEastAsia" w:hAnsi="Verdana" w:cstheme="majorBidi"/>
      <w:b/>
      <w:color w:val="16568D"/>
      <w:kern w:val="20"/>
      <w:sz w:val="32"/>
      <w:szCs w:val="32"/>
      <w:lang w:eastAsia="ru-RU"/>
    </w:rPr>
  </w:style>
  <w:style w:type="paragraph" w:styleId="Naslov2">
    <w:name w:val="heading 2"/>
    <w:basedOn w:val="Naslov1"/>
    <w:next w:val="Navaden"/>
    <w:link w:val="Naslov2Znak"/>
    <w:uiPriority w:val="9"/>
    <w:unhideWhenUsed/>
    <w:qFormat/>
    <w:rsid w:val="00382D4C"/>
    <w:pPr>
      <w:spacing w:after="0"/>
      <w:outlineLvl w:val="1"/>
    </w:pPr>
    <w:rPr>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E68E9"/>
    <w:pPr>
      <w:tabs>
        <w:tab w:val="center" w:pos="4536"/>
        <w:tab w:val="right" w:pos="9072"/>
      </w:tabs>
      <w:spacing w:after="0" w:line="240" w:lineRule="auto"/>
    </w:pPr>
  </w:style>
  <w:style w:type="character" w:customStyle="1" w:styleId="GlavaZnak">
    <w:name w:val="Glava Znak"/>
    <w:basedOn w:val="Privzetapisavaodstavka"/>
    <w:link w:val="Glava"/>
    <w:uiPriority w:val="99"/>
    <w:rsid w:val="00FE68E9"/>
  </w:style>
  <w:style w:type="paragraph" w:styleId="Noga">
    <w:name w:val="footer"/>
    <w:basedOn w:val="Navaden"/>
    <w:link w:val="NogaZnak"/>
    <w:uiPriority w:val="99"/>
    <w:unhideWhenUsed/>
    <w:rsid w:val="00FE68E9"/>
    <w:pPr>
      <w:tabs>
        <w:tab w:val="center" w:pos="4536"/>
        <w:tab w:val="right" w:pos="9072"/>
      </w:tabs>
      <w:spacing w:after="0" w:line="240" w:lineRule="auto"/>
    </w:pPr>
  </w:style>
  <w:style w:type="character" w:customStyle="1" w:styleId="NogaZnak">
    <w:name w:val="Noga Znak"/>
    <w:basedOn w:val="Privzetapisavaodstavka"/>
    <w:link w:val="Noga"/>
    <w:uiPriority w:val="99"/>
    <w:rsid w:val="00FE68E9"/>
  </w:style>
  <w:style w:type="paragraph" w:styleId="Navadensplet">
    <w:name w:val="Normal (Web)"/>
    <w:basedOn w:val="Navaden"/>
    <w:uiPriority w:val="99"/>
    <w:semiHidden/>
    <w:unhideWhenUsed/>
    <w:rsid w:val="006525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52529"/>
    <w:rPr>
      <w:color w:val="0000FF"/>
      <w:u w:val="single"/>
    </w:rPr>
  </w:style>
  <w:style w:type="character" w:customStyle="1" w:styleId="Nerazreenaomemba1">
    <w:name w:val="Nerazrešena omemba1"/>
    <w:basedOn w:val="Privzetapisavaodstavka"/>
    <w:uiPriority w:val="99"/>
    <w:semiHidden/>
    <w:unhideWhenUsed/>
    <w:rsid w:val="00652529"/>
    <w:rPr>
      <w:color w:val="605E5C"/>
      <w:shd w:val="clear" w:color="auto" w:fill="E1DFDD"/>
    </w:rPr>
  </w:style>
  <w:style w:type="character" w:customStyle="1" w:styleId="Naslov1Znak">
    <w:name w:val="Naslov 1 Znak"/>
    <w:basedOn w:val="Privzetapisavaodstavka"/>
    <w:link w:val="Naslov1"/>
    <w:uiPriority w:val="9"/>
    <w:rsid w:val="00382D4C"/>
    <w:rPr>
      <w:rFonts w:ascii="Verdana" w:eastAsiaTheme="majorEastAsia" w:hAnsi="Verdana" w:cstheme="majorBidi"/>
      <w:b/>
      <w:color w:val="16568D"/>
      <w:kern w:val="20"/>
      <w:sz w:val="32"/>
      <w:szCs w:val="32"/>
      <w:lang w:eastAsia="ru-RU"/>
    </w:rPr>
  </w:style>
  <w:style w:type="character" w:customStyle="1" w:styleId="Naslov2Znak">
    <w:name w:val="Naslov 2 Znak"/>
    <w:basedOn w:val="Privzetapisavaodstavka"/>
    <w:link w:val="Naslov2"/>
    <w:uiPriority w:val="9"/>
    <w:rsid w:val="00382D4C"/>
    <w:rPr>
      <w:rFonts w:ascii="Verdana" w:eastAsiaTheme="majorEastAsia" w:hAnsi="Verdana" w:cstheme="majorBidi"/>
      <w:b/>
      <w:color w:val="16568D"/>
      <w:kern w:val="20"/>
      <w:sz w:val="28"/>
      <w:szCs w:val="26"/>
      <w:lang w:eastAsia="ru-RU"/>
    </w:rPr>
  </w:style>
  <w:style w:type="paragraph" w:customStyle="1" w:styleId="Default">
    <w:name w:val="Default"/>
    <w:rsid w:val="00D26039"/>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79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96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koren@ajdovsci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0745E3-172A-43B5-ACDA-FEC056E7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251</Words>
  <Characters>1431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Veronika Koren</cp:lastModifiedBy>
  <cp:revision>7</cp:revision>
  <cp:lastPrinted>2024-02-20T12:59:00Z</cp:lastPrinted>
  <dcterms:created xsi:type="dcterms:W3CDTF">2024-03-19T07:35:00Z</dcterms:created>
  <dcterms:modified xsi:type="dcterms:W3CDTF">2024-03-20T06:34:00Z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88233345474ef83e66ce35133adb129bf31094582ee4c8067ebc15a86f9da3bc</vt:lpwstr>
  </property>
</Properties>
</file>